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17" w:rsidRDefault="00BB1021">
      <w:pPr>
        <w:shd w:val="clear" w:color="auto" w:fill="FFFFFF"/>
        <w:spacing w:before="240" w:after="240" w:line="324" w:lineRule="auto"/>
        <w:rPr>
          <w:color w:val="212121"/>
          <w:sz w:val="24"/>
          <w:szCs w:val="24"/>
        </w:rPr>
      </w:pPr>
      <w:r>
        <w:rPr>
          <w:noProof/>
          <w:color w:val="21212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-401955</wp:posOffset>
            </wp:positionV>
            <wp:extent cx="2571750" cy="5543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212121"/>
          <w:sz w:val="24"/>
          <w:szCs w:val="24"/>
        </w:rPr>
        <w:t xml:space="preserve">                                          </w:t>
      </w:r>
    </w:p>
    <w:p w:rsidR="00B65717" w:rsidRPr="00CB234B" w:rsidRDefault="00CB234B">
      <w:pPr>
        <w:shd w:val="clear" w:color="auto" w:fill="FFFFFF"/>
        <w:spacing w:before="240" w:after="240" w:line="324" w:lineRule="auto"/>
        <w:rPr>
          <w:rStyle w:val="Hyperlink"/>
          <w:rFonts w:ascii="Avenir Next LT Pro" w:eastAsia="Calibri" w:hAnsi="Avenir Next LT Pro" w:cs="Calibri"/>
          <w:b/>
          <w:sz w:val="24"/>
          <w:szCs w:val="24"/>
          <w:highlight w:val="white"/>
        </w:rPr>
      </w:pPr>
      <w:r>
        <w:rPr>
          <w:rFonts w:ascii="Avenir Next LT Pro" w:eastAsia="Calibri" w:hAnsi="Avenir Next LT Pro" w:cs="Calibri"/>
          <w:b/>
          <w:color w:val="990000"/>
          <w:sz w:val="24"/>
          <w:szCs w:val="24"/>
          <w:highlight w:val="white"/>
          <w:u w:val="single"/>
        </w:rPr>
        <w:fldChar w:fldCharType="begin"/>
      </w:r>
      <w:r>
        <w:rPr>
          <w:rFonts w:ascii="Avenir Next LT Pro" w:eastAsia="Calibri" w:hAnsi="Avenir Next LT Pro" w:cs="Calibri"/>
          <w:b/>
          <w:color w:val="990000"/>
          <w:sz w:val="24"/>
          <w:szCs w:val="24"/>
          <w:highlight w:val="white"/>
          <w:u w:val="single"/>
        </w:rPr>
        <w:instrText xml:space="preserve"> HYPERLINK "https://www.sac.edu/foundation/Scholarships/Pages/default.aspx" </w:instrText>
      </w:r>
      <w:r>
        <w:rPr>
          <w:rFonts w:ascii="Avenir Next LT Pro" w:eastAsia="Calibri" w:hAnsi="Avenir Next LT Pro" w:cs="Calibri"/>
          <w:b/>
          <w:color w:val="990000"/>
          <w:sz w:val="24"/>
          <w:szCs w:val="24"/>
          <w:highlight w:val="white"/>
          <w:u w:val="single"/>
        </w:rPr>
        <w:fldChar w:fldCharType="separate"/>
      </w:r>
      <w:r w:rsidR="00BB1021" w:rsidRPr="00CB234B">
        <w:rPr>
          <w:rStyle w:val="Hyperlink"/>
          <w:rFonts w:ascii="Avenir Next LT Pro" w:eastAsia="Calibri" w:hAnsi="Avenir Next LT Pro" w:cs="Calibri"/>
          <w:b/>
          <w:sz w:val="24"/>
          <w:szCs w:val="24"/>
          <w:highlight w:val="white"/>
        </w:rPr>
        <w:t xml:space="preserve">Apply for free money via SAC scholarships with one application! </w:t>
      </w:r>
      <w:r w:rsidR="00C814F5">
        <w:rPr>
          <w:rStyle w:val="Hyperlink"/>
          <w:rFonts w:ascii="Avenir Next LT Pro" w:eastAsia="Calibri" w:hAnsi="Avenir Next LT Pro" w:cs="Calibri"/>
          <w:b/>
          <w:sz w:val="24"/>
          <w:szCs w:val="24"/>
          <w:highlight w:val="white"/>
        </w:rPr>
        <w:t>(Ends 3/7/2023)</w:t>
      </w:r>
      <w:bookmarkStart w:id="0" w:name="_GoBack"/>
      <w:bookmarkEnd w:id="0"/>
    </w:p>
    <w:p w:rsidR="00B65717" w:rsidRPr="00BB1021" w:rsidRDefault="00CB234B">
      <w:pPr>
        <w:shd w:val="clear" w:color="auto" w:fill="FFFFFF"/>
        <w:spacing w:before="240" w:after="240" w:line="324" w:lineRule="auto"/>
        <w:rPr>
          <w:rFonts w:ascii="Avenir Next LT Pro" w:eastAsia="Calibri" w:hAnsi="Avenir Next LT Pro" w:cs="Calibri"/>
          <w:b/>
          <w:color w:val="990000"/>
          <w:sz w:val="24"/>
          <w:szCs w:val="24"/>
          <w:highlight w:val="white"/>
          <w:u w:val="single"/>
        </w:rPr>
      </w:pPr>
      <w:r>
        <w:rPr>
          <w:rFonts w:ascii="Avenir Next LT Pro" w:eastAsia="Calibri" w:hAnsi="Avenir Next LT Pro" w:cs="Calibri"/>
          <w:b/>
          <w:color w:val="990000"/>
          <w:sz w:val="24"/>
          <w:szCs w:val="24"/>
          <w:highlight w:val="white"/>
          <w:u w:val="single"/>
        </w:rPr>
        <w:fldChar w:fldCharType="end"/>
      </w:r>
      <w:hyperlink r:id="rId8">
        <w:r w:rsidR="00BB1021" w:rsidRPr="00BB1021">
          <w:rPr>
            <w:rFonts w:ascii="Avenir Next LT Pro" w:eastAsia="Calibri" w:hAnsi="Avenir Next LT Pro" w:cs="Calibri"/>
            <w:b/>
            <w:color w:val="990000"/>
            <w:sz w:val="24"/>
            <w:szCs w:val="24"/>
            <w:highlight w:val="white"/>
            <w:u w:val="single"/>
          </w:rPr>
          <w:t>Santa Ana College Student Services</w:t>
        </w:r>
      </w:hyperlink>
    </w:p>
    <w:p w:rsidR="00B65717" w:rsidRPr="00BB1021" w:rsidRDefault="00C814F5">
      <w:pPr>
        <w:shd w:val="clear" w:color="auto" w:fill="FFFFFF"/>
        <w:spacing w:before="240" w:after="240" w:line="324" w:lineRule="auto"/>
        <w:rPr>
          <w:rFonts w:ascii="Avenir Next LT Pro" w:eastAsia="Calibri" w:hAnsi="Avenir Next LT Pro" w:cs="Calibri"/>
          <w:b/>
          <w:color w:val="990000"/>
          <w:sz w:val="24"/>
          <w:szCs w:val="24"/>
          <w:u w:val="single"/>
        </w:rPr>
      </w:pPr>
      <w:hyperlink r:id="rId9">
        <w:r w:rsidR="00BB1021" w:rsidRPr="00BB1021">
          <w:rPr>
            <w:rFonts w:ascii="Avenir Next LT Pro" w:eastAsia="Calibri" w:hAnsi="Avenir Next LT Pro" w:cs="Calibri"/>
            <w:b/>
            <w:color w:val="990000"/>
            <w:sz w:val="24"/>
            <w:szCs w:val="24"/>
            <w:highlight w:val="white"/>
            <w:u w:val="single"/>
          </w:rPr>
          <w:t xml:space="preserve">The </w:t>
        </w:r>
        <w:proofErr w:type="spellStart"/>
        <w:r w:rsidR="00BB1021" w:rsidRPr="00BB1021">
          <w:rPr>
            <w:rFonts w:ascii="Avenir Next LT Pro" w:eastAsia="Calibri" w:hAnsi="Avenir Next LT Pro" w:cs="Calibri"/>
            <w:b/>
            <w:color w:val="990000"/>
            <w:sz w:val="24"/>
            <w:szCs w:val="24"/>
            <w:highlight w:val="white"/>
            <w:u w:val="single"/>
          </w:rPr>
          <w:t>Fainbarg</w:t>
        </w:r>
        <w:proofErr w:type="spellEnd"/>
        <w:r w:rsidR="00BB1021" w:rsidRPr="00BB1021">
          <w:rPr>
            <w:rFonts w:ascii="Avenir Next LT Pro" w:eastAsia="Calibri" w:hAnsi="Avenir Next LT Pro" w:cs="Calibri"/>
            <w:b/>
            <w:color w:val="990000"/>
            <w:sz w:val="24"/>
            <w:szCs w:val="24"/>
            <w:highlight w:val="white"/>
            <w:u w:val="single"/>
          </w:rPr>
          <w:t xml:space="preserve"> Chase </w:t>
        </w:r>
      </w:hyperlink>
      <w:hyperlink r:id="rId10">
        <w:r w:rsidR="00BB1021" w:rsidRPr="00BB1021">
          <w:rPr>
            <w:rFonts w:ascii="Avenir Next LT Pro" w:eastAsia="Calibri" w:hAnsi="Avenir Next LT Pro" w:cs="Calibri"/>
            <w:b/>
            <w:color w:val="990000"/>
            <w:sz w:val="24"/>
            <w:szCs w:val="24"/>
            <w:u w:val="single"/>
          </w:rPr>
          <w:t>Thrive Center at Santa Ana College Resource Applications</w:t>
        </w:r>
      </w:hyperlink>
    </w:p>
    <w:p w:rsidR="00B65717" w:rsidRPr="00BB1021" w:rsidRDefault="00BB1021">
      <w:pPr>
        <w:shd w:val="clear" w:color="auto" w:fill="FFFFFF"/>
        <w:spacing w:before="180" w:after="240" w:line="327" w:lineRule="auto"/>
        <w:rPr>
          <w:rFonts w:ascii="Avenir Next LT Pro" w:eastAsia="Calibri" w:hAnsi="Avenir Next LT Pro" w:cs="Calibri"/>
          <w:color w:val="202124"/>
        </w:rPr>
      </w:pPr>
      <w:r w:rsidRPr="00BB1021">
        <w:rPr>
          <w:rFonts w:ascii="Avenir Next LT Pro" w:eastAsia="Calibri" w:hAnsi="Avenir Next LT Pro" w:cs="Calibri"/>
          <w:color w:val="202124"/>
        </w:rPr>
        <w:t>Together, we</w:t>
      </w:r>
      <w:r w:rsidRPr="00BB1021">
        <w:rPr>
          <w:rFonts w:ascii="Avenir Next LT Pro" w:eastAsia="Calibri" w:hAnsi="Avenir Next LT Pro" w:cs="Calibri"/>
          <w:b/>
          <w:color w:val="202124"/>
        </w:rPr>
        <w:t xml:space="preserve"> THRIVE!</w:t>
      </w:r>
      <w:r w:rsidRPr="00BB1021">
        <w:rPr>
          <w:rFonts w:ascii="Avenir Next LT Pro" w:eastAsia="Calibri" w:hAnsi="Avenir Next LT Pro" w:cs="Calibri"/>
          <w:color w:val="202124"/>
        </w:rPr>
        <w:t xml:space="preserve"> If you are a </w:t>
      </w:r>
      <w:r w:rsidRPr="00BB1021">
        <w:rPr>
          <w:rFonts w:ascii="Avenir Next LT Pro" w:eastAsia="Calibri" w:hAnsi="Avenir Next LT Pro" w:cs="Calibri"/>
          <w:b/>
          <w:color w:val="202124"/>
        </w:rPr>
        <w:t>Santa Ana College student facing challenges accessing adequate food, stable housing, or financial resources,</w:t>
      </w:r>
      <w:r w:rsidRPr="00BB1021">
        <w:rPr>
          <w:rFonts w:ascii="Avenir Next LT Pro" w:eastAsia="Calibri" w:hAnsi="Avenir Next LT Pro" w:cs="Calibri"/>
          <w:color w:val="202124"/>
        </w:rPr>
        <w:t xml:space="preserve"> you're encouraged to</w:t>
      </w:r>
      <w:r w:rsidRPr="00BB1021">
        <w:rPr>
          <w:rFonts w:ascii="Avenir Next LT Pro" w:eastAsia="Calibri" w:hAnsi="Avenir Next LT Pro" w:cs="Calibri"/>
          <w:color w:val="212121"/>
        </w:rPr>
        <w:t xml:space="preserve"> fill out this </w:t>
      </w:r>
      <w:hyperlink r:id="rId11">
        <w:r w:rsidRPr="00BB1021">
          <w:rPr>
            <w:rFonts w:ascii="Avenir Next LT Pro" w:eastAsia="Calibri" w:hAnsi="Avenir Next LT Pro" w:cs="Calibri"/>
            <w:color w:val="990000"/>
            <w:u w:val="single"/>
          </w:rPr>
          <w:t>form</w:t>
        </w:r>
      </w:hyperlink>
      <w:r w:rsidRPr="00BB1021">
        <w:rPr>
          <w:rFonts w:ascii="Avenir Next LT Pro" w:eastAsia="Calibri" w:hAnsi="Avenir Next LT Pro" w:cs="Calibri"/>
          <w:color w:val="E06666"/>
        </w:rPr>
        <w:t xml:space="preserve"> </w:t>
      </w:r>
      <w:r w:rsidRPr="00BB1021">
        <w:rPr>
          <w:rFonts w:ascii="Avenir Next LT Pro" w:eastAsia="Calibri" w:hAnsi="Avenir Next LT Pro" w:cs="Calibri"/>
          <w:color w:val="212121"/>
        </w:rPr>
        <w:t>so that we may gain a better understanding of your current situation.</w:t>
      </w:r>
      <w:r w:rsidRPr="00BB1021">
        <w:rPr>
          <w:rFonts w:ascii="Avenir Next LT Pro" w:eastAsia="Calibri" w:hAnsi="Avenir Next LT Pro" w:cs="Calibri"/>
          <w:color w:val="202124"/>
        </w:rPr>
        <w:t>. This form will be assessed to provide individual resource suggestions and options to meet your basic needs.</w:t>
      </w:r>
    </w:p>
    <w:p w:rsidR="00B65717" w:rsidRPr="00BB1021" w:rsidRDefault="00BB1021">
      <w:pPr>
        <w:shd w:val="clear" w:color="auto" w:fill="FFFFFF"/>
        <w:spacing w:before="180" w:after="240" w:line="327" w:lineRule="auto"/>
        <w:rPr>
          <w:rFonts w:ascii="Avenir Next LT Pro" w:eastAsia="Calibri" w:hAnsi="Avenir Next LT Pro" w:cs="Calibri"/>
          <w:color w:val="202124"/>
        </w:rPr>
      </w:pPr>
      <w:r w:rsidRPr="00BB1021">
        <w:rPr>
          <w:rFonts w:ascii="Avenir Next LT Pro" w:eastAsia="Calibri" w:hAnsi="Avenir Next LT Pro" w:cs="Calibri"/>
          <w:color w:val="202124"/>
        </w:rPr>
        <w:t>This is a no-judgment zone. Filling out this form helps us to best support you! Your responses will be kept confidential and only seen by Thrive Center staff.</w:t>
      </w:r>
    </w:p>
    <w:p w:rsidR="00B65717" w:rsidRPr="00BB1021" w:rsidRDefault="00BB1021">
      <w:pPr>
        <w:shd w:val="clear" w:color="auto" w:fill="FFFFFF"/>
        <w:spacing w:before="180" w:after="240" w:line="327" w:lineRule="auto"/>
        <w:rPr>
          <w:rFonts w:ascii="Avenir Next LT Pro" w:eastAsia="Calibri" w:hAnsi="Avenir Next LT Pro" w:cs="Calibri"/>
          <w:b/>
        </w:rPr>
      </w:pPr>
      <w:r w:rsidRPr="00BB1021">
        <w:rPr>
          <w:rFonts w:ascii="Segoe UI Emoji" w:eastAsia="Calibri" w:hAnsi="Segoe UI Emoji" w:cs="Segoe UI Emoji"/>
          <w:color w:val="990000"/>
        </w:rPr>
        <w:t>▶</w:t>
      </w:r>
      <w:hyperlink r:id="rId12">
        <w:r w:rsidRPr="00BB1021">
          <w:rPr>
            <w:rFonts w:ascii="Avenir Next LT Pro" w:eastAsia="Calibri" w:hAnsi="Avenir Next LT Pro" w:cs="Calibri"/>
            <w:b/>
            <w:color w:val="990000"/>
            <w:u w:val="single"/>
          </w:rPr>
          <w:t>Follow this link and fill out this form if you are facing homelessness</w:t>
        </w:r>
      </w:hyperlink>
      <w:hyperlink r:id="rId13">
        <w:r w:rsidRPr="00BB1021">
          <w:rPr>
            <w:rFonts w:ascii="Avenir Next LT Pro" w:eastAsia="Calibri" w:hAnsi="Avenir Next LT Pro" w:cs="Calibri"/>
            <w:b/>
            <w:color w:val="990000"/>
            <w:sz w:val="16"/>
            <w:szCs w:val="16"/>
            <w:u w:val="single"/>
          </w:rPr>
          <w:t>.</w:t>
        </w:r>
      </w:hyperlink>
    </w:p>
    <w:p w:rsidR="00B65717" w:rsidRPr="00BB1021" w:rsidRDefault="00BB1021">
      <w:pPr>
        <w:shd w:val="clear" w:color="auto" w:fill="FFFFFF"/>
        <w:spacing w:before="180" w:after="240" w:line="327" w:lineRule="auto"/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  <w:b/>
        </w:rPr>
        <w:t xml:space="preserve">THRIVE CENTER </w:t>
      </w:r>
      <w:r w:rsidRPr="00BB1021">
        <w:rPr>
          <w:rFonts w:ascii="Avenir Next LT Pro" w:eastAsia="Calibri" w:hAnsi="Avenir Next LT Pro" w:cs="Calibri"/>
        </w:rPr>
        <w:t>currently providing the following services: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Food Pantry</w:t>
      </w:r>
    </w:p>
    <w:p w:rsidR="00B65717" w:rsidRPr="00BB1021" w:rsidRDefault="00BB1021">
      <w:pPr>
        <w:numPr>
          <w:ilvl w:val="1"/>
          <w:numId w:val="1"/>
        </w:numPr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>Students may come once per week to get groceries and once per day to get snacks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Grocery Benefit Gift Cards</w:t>
      </w:r>
    </w:p>
    <w:p w:rsidR="00B65717" w:rsidRPr="00BB1021" w:rsidRDefault="00BB1021">
      <w:pPr>
        <w:numPr>
          <w:ilvl w:val="1"/>
          <w:numId w:val="1"/>
        </w:numPr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 xml:space="preserve">Students in need of more food assistance or do not qualify for </w:t>
      </w:r>
      <w:proofErr w:type="spellStart"/>
      <w:r w:rsidRPr="00BB1021">
        <w:rPr>
          <w:rFonts w:ascii="Avenir Next LT Pro" w:eastAsia="Calibri" w:hAnsi="Avenir Next LT Pro" w:cs="Calibri"/>
        </w:rPr>
        <w:t>CalFresh</w:t>
      </w:r>
      <w:proofErr w:type="spellEnd"/>
      <w:r w:rsidRPr="00BB1021">
        <w:rPr>
          <w:rFonts w:ascii="Avenir Next LT Pro" w:eastAsia="Calibri" w:hAnsi="Avenir Next LT Pro" w:cs="Calibri"/>
        </w:rPr>
        <w:t xml:space="preserve"> may be eligible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proofErr w:type="spellStart"/>
      <w:r w:rsidRPr="00BB1021">
        <w:rPr>
          <w:rFonts w:ascii="Avenir Next LT Pro" w:eastAsia="Calibri" w:hAnsi="Avenir Next LT Pro" w:cs="Calibri"/>
          <w:b/>
        </w:rPr>
        <w:t>CalFresh</w:t>
      </w:r>
      <w:proofErr w:type="spellEnd"/>
      <w:r w:rsidRPr="00BB1021">
        <w:rPr>
          <w:rFonts w:ascii="Avenir Next LT Pro" w:eastAsia="Calibri" w:hAnsi="Avenir Next LT Pro" w:cs="Calibri"/>
          <w:b/>
        </w:rPr>
        <w:t xml:space="preserve"> Outreach Application Assistance</w:t>
      </w:r>
    </w:p>
    <w:p w:rsidR="00B65717" w:rsidRPr="00BB1021" w:rsidRDefault="00BB1021">
      <w:pPr>
        <w:numPr>
          <w:ilvl w:val="1"/>
          <w:numId w:val="1"/>
        </w:numPr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 xml:space="preserve">Students will receive application assistance 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Emergency Housing Assistance</w:t>
      </w:r>
    </w:p>
    <w:p w:rsidR="00B65717" w:rsidRPr="00BB1021" w:rsidRDefault="00BB1021">
      <w:pPr>
        <w:numPr>
          <w:ilvl w:val="1"/>
          <w:numId w:val="1"/>
        </w:numPr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>Students who are un-sheltered or housing insecure may be eligible for a two-week hotel stay until they find housing or a deposit on a room or apartment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Shelter or Housing Referrals</w:t>
      </w:r>
    </w:p>
    <w:p w:rsidR="00B65717" w:rsidRPr="00BB1021" w:rsidRDefault="00BB1021">
      <w:pPr>
        <w:numPr>
          <w:ilvl w:val="1"/>
          <w:numId w:val="1"/>
        </w:numPr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>Students are connected to a shelter or our non-profit partners that help with housing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Hygiene Kits</w:t>
      </w:r>
    </w:p>
    <w:p w:rsidR="00B65717" w:rsidRPr="00BB1021" w:rsidRDefault="00BB1021" w:rsidP="00BB1021">
      <w:pPr>
        <w:numPr>
          <w:ilvl w:val="1"/>
          <w:numId w:val="1"/>
        </w:numPr>
        <w:spacing w:after="240"/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t>Students who are un-sheltered or housing insecure may receive a toiletries kit with shampoo, conditioner, toothpaste, toothbrush, and more</w:t>
      </w:r>
      <w:r w:rsidRPr="00BB1021">
        <w:rPr>
          <w:rFonts w:ascii="Avenir Next LT Pro" w:hAnsi="Avenir Next LT Pro"/>
          <w:color w:val="212121"/>
          <w:sz w:val="24"/>
          <w:szCs w:val="24"/>
        </w:rPr>
        <w:t xml:space="preserve">                              </w:t>
      </w:r>
    </w:p>
    <w:p w:rsidR="00B65717" w:rsidRPr="00BB1021" w:rsidRDefault="00BB1021">
      <w:pPr>
        <w:numPr>
          <w:ilvl w:val="0"/>
          <w:numId w:val="1"/>
        </w:numPr>
        <w:rPr>
          <w:rFonts w:ascii="Avenir Next LT Pro" w:eastAsia="Calibri" w:hAnsi="Avenir Next LT Pro" w:cs="Calibri"/>
          <w:b/>
        </w:rPr>
      </w:pPr>
      <w:r w:rsidRPr="00BB1021">
        <w:rPr>
          <w:rFonts w:ascii="Avenir Next LT Pro" w:eastAsia="Calibri" w:hAnsi="Avenir Next LT Pro" w:cs="Calibri"/>
          <w:b/>
        </w:rPr>
        <w:t>Menstrual Hygiene Kit</w:t>
      </w:r>
    </w:p>
    <w:p w:rsidR="00B65717" w:rsidRPr="00BB1021" w:rsidRDefault="00BB1021">
      <w:pPr>
        <w:numPr>
          <w:ilvl w:val="1"/>
          <w:numId w:val="1"/>
        </w:numPr>
        <w:spacing w:after="240"/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</w:rPr>
        <w:lastRenderedPageBreak/>
        <w:t>Students can receive a kit with a week’s worth of menstrual products every week</w:t>
      </w:r>
    </w:p>
    <w:p w:rsidR="00B65717" w:rsidRPr="00BB1021" w:rsidRDefault="00BB1021">
      <w:pPr>
        <w:shd w:val="clear" w:color="auto" w:fill="FFFFFF"/>
        <w:spacing w:before="240" w:after="240"/>
        <w:rPr>
          <w:rFonts w:ascii="Avenir Next LT Pro" w:eastAsia="Calibri" w:hAnsi="Avenir Next LT Pro" w:cs="Calibri"/>
          <w:color w:val="990000"/>
        </w:rPr>
      </w:pPr>
      <w:r w:rsidRPr="00BB1021">
        <w:rPr>
          <w:rFonts w:ascii="Avenir Next LT Pro" w:eastAsia="Calibri" w:hAnsi="Avenir Next LT Pro" w:cs="Calibri"/>
          <w:b/>
          <w:i/>
          <w:color w:val="212121"/>
        </w:rPr>
        <w:t>If you have any further questions,</w:t>
      </w:r>
      <w:r>
        <w:rPr>
          <w:rFonts w:ascii="Avenir Next LT Pro" w:eastAsia="Calibri" w:hAnsi="Avenir Next LT Pro" w:cs="Calibri"/>
          <w:b/>
          <w:i/>
          <w:color w:val="212121"/>
        </w:rPr>
        <w:t xml:space="preserve"> </w:t>
      </w:r>
      <w:r w:rsidRPr="00BB1021">
        <w:rPr>
          <w:rFonts w:ascii="Avenir Next LT Pro" w:eastAsia="Calibri" w:hAnsi="Avenir Next LT Pro" w:cs="Calibri"/>
          <w:b/>
          <w:i/>
          <w:color w:val="212121"/>
        </w:rPr>
        <w:t>comments,</w:t>
      </w:r>
      <w:r>
        <w:rPr>
          <w:rFonts w:ascii="Avenir Next LT Pro" w:eastAsia="Calibri" w:hAnsi="Avenir Next LT Pro" w:cs="Calibri"/>
          <w:b/>
          <w:i/>
          <w:color w:val="212121"/>
        </w:rPr>
        <w:t xml:space="preserve"> </w:t>
      </w:r>
      <w:r w:rsidRPr="00BB1021">
        <w:rPr>
          <w:rFonts w:ascii="Avenir Next LT Pro" w:eastAsia="Calibri" w:hAnsi="Avenir Next LT Pro" w:cs="Calibri"/>
          <w:b/>
          <w:i/>
          <w:color w:val="212121"/>
        </w:rPr>
        <w:t xml:space="preserve">or concerns </w:t>
      </w:r>
      <w:r w:rsidRPr="00BB1021">
        <w:rPr>
          <w:rFonts w:ascii="Avenir Next LT Pro" w:eastAsia="Calibri" w:hAnsi="Avenir Next LT Pro" w:cs="Calibri"/>
          <w:b/>
          <w:i/>
          <w:color w:val="202124"/>
          <w:highlight w:val="white"/>
        </w:rPr>
        <w:t>contact us by email:</w:t>
      </w:r>
      <w:r w:rsidRPr="00BB1021">
        <w:rPr>
          <w:rFonts w:ascii="Avenir Next LT Pro" w:eastAsia="Calibri" w:hAnsi="Avenir Next LT Pro" w:cs="Calibri"/>
          <w:color w:val="990000"/>
          <w:highlight w:val="white"/>
        </w:rPr>
        <w:t xml:space="preserve"> </w:t>
      </w:r>
      <w:hyperlink r:id="rId14">
        <w:r w:rsidRPr="00BB1021">
          <w:rPr>
            <w:rFonts w:ascii="Avenir Next LT Pro" w:eastAsia="Calibri" w:hAnsi="Avenir Next LT Pro" w:cs="Calibri"/>
            <w:color w:val="990000"/>
            <w:highlight w:val="white"/>
            <w:u w:val="single"/>
          </w:rPr>
          <w:t>thrivecenter@sac.edu</w:t>
        </w:r>
      </w:hyperlink>
      <w:r w:rsidRPr="00BB1021">
        <w:rPr>
          <w:rFonts w:ascii="Avenir Next LT Pro" w:eastAsia="Calibri" w:hAnsi="Avenir Next LT Pro" w:cs="Calibri"/>
          <w:color w:val="990000"/>
          <w:highlight w:val="white"/>
        </w:rPr>
        <w:t>.</w:t>
      </w:r>
    </w:p>
    <w:p w:rsidR="00B65717" w:rsidRPr="00BB1021" w:rsidRDefault="00BB1021">
      <w:pPr>
        <w:shd w:val="clear" w:color="auto" w:fill="FFFFFF"/>
        <w:spacing w:before="240" w:after="240"/>
        <w:rPr>
          <w:rFonts w:ascii="Avenir Next LT Pro" w:eastAsia="Calibri" w:hAnsi="Avenir Next LT Pro" w:cs="Calibri"/>
        </w:rPr>
      </w:pPr>
      <w:r w:rsidRPr="00BB1021">
        <w:rPr>
          <w:rFonts w:ascii="Avenir Next LT Pro" w:eastAsia="Calibri" w:hAnsi="Avenir Next LT Pro" w:cs="Calibri"/>
          <w:b/>
        </w:rPr>
        <w:t xml:space="preserve">Laptop and Portable </w:t>
      </w:r>
      <w:proofErr w:type="spellStart"/>
      <w:r w:rsidRPr="00BB1021">
        <w:rPr>
          <w:rFonts w:ascii="Avenir Next LT Pro" w:eastAsia="Calibri" w:hAnsi="Avenir Next LT Pro" w:cs="Calibri"/>
          <w:b/>
        </w:rPr>
        <w:t>Wifi</w:t>
      </w:r>
      <w:proofErr w:type="spellEnd"/>
      <w:r w:rsidRPr="00BB1021">
        <w:rPr>
          <w:rFonts w:ascii="Avenir Next LT Pro" w:eastAsia="Calibri" w:hAnsi="Avenir Next LT Pro" w:cs="Calibri"/>
          <w:b/>
        </w:rPr>
        <w:t xml:space="preserve"> Device Loaners</w:t>
      </w:r>
      <w:r w:rsidRPr="00BB1021">
        <w:rPr>
          <w:rFonts w:ascii="Avenir Next LT Pro" w:eastAsia="Calibri" w:hAnsi="Avenir Next LT Pro" w:cs="Calibri"/>
        </w:rPr>
        <w:t>: Please visit the School of Continuing Education Welcome Center F-101 or sac.edu/</w:t>
      </w:r>
      <w:proofErr w:type="spellStart"/>
      <w:r w:rsidRPr="00BB1021">
        <w:rPr>
          <w:rFonts w:ascii="Avenir Next LT Pro" w:eastAsia="Calibri" w:hAnsi="Avenir Next LT Pro" w:cs="Calibri"/>
        </w:rPr>
        <w:t>sce</w:t>
      </w:r>
      <w:proofErr w:type="spellEnd"/>
      <w:r w:rsidRPr="00BB1021">
        <w:rPr>
          <w:rFonts w:ascii="Avenir Next LT Pro" w:eastAsia="Calibri" w:hAnsi="Avenir Next LT Pro" w:cs="Calibri"/>
        </w:rPr>
        <w:t xml:space="preserve"> </w:t>
      </w:r>
    </w:p>
    <w:p w:rsidR="00B65717" w:rsidRPr="00BB1021" w:rsidRDefault="00BB1021">
      <w:pPr>
        <w:shd w:val="clear" w:color="auto" w:fill="FFFFFF"/>
        <w:spacing w:before="240" w:after="240"/>
        <w:rPr>
          <w:rFonts w:ascii="Avenir Next LT Pro" w:eastAsia="Calibri" w:hAnsi="Avenir Next LT Pro" w:cs="Calibri"/>
          <w:b/>
          <w:sz w:val="26"/>
          <w:szCs w:val="26"/>
          <w:u w:val="single"/>
        </w:rPr>
      </w:pPr>
      <w:r w:rsidRPr="00BB1021">
        <w:rPr>
          <w:rFonts w:ascii="Avenir Next LT Pro" w:eastAsia="Calibri" w:hAnsi="Avenir Next LT Pro" w:cs="Calibri"/>
          <w:b/>
          <w:sz w:val="26"/>
          <w:szCs w:val="26"/>
          <w:u w:val="single"/>
        </w:rPr>
        <w:t>Additional Free Orange County Community Resources for further support</w:t>
      </w:r>
    </w:p>
    <w:p w:rsidR="00B65717" w:rsidRPr="00BB1021" w:rsidRDefault="00BB1021">
      <w:pPr>
        <w:rPr>
          <w:rFonts w:ascii="Avenir Next LT Pro" w:eastAsia="Calibri" w:hAnsi="Avenir Next LT Pro" w:cs="Calibri"/>
          <w:b/>
          <w:color w:val="990000"/>
          <w:sz w:val="20"/>
          <w:szCs w:val="20"/>
          <w:u w:val="single"/>
        </w:rPr>
      </w:pPr>
      <w:r w:rsidRPr="00BB1021">
        <w:rPr>
          <w:rFonts w:ascii="Avenir Next LT Pro" w:eastAsia="Calibri" w:hAnsi="Avenir Next LT Pro" w:cs="Calibri"/>
          <w:b/>
          <w:color w:val="990000"/>
          <w:sz w:val="20"/>
          <w:szCs w:val="20"/>
          <w:u w:val="single"/>
        </w:rPr>
        <w:t xml:space="preserve"> </w:t>
      </w:r>
    </w:p>
    <w:p w:rsidR="00B65717" w:rsidRPr="00BB1021" w:rsidRDefault="00BB1021">
      <w:pPr>
        <w:rPr>
          <w:rFonts w:ascii="Avenir Next LT Pro" w:eastAsia="Calibri" w:hAnsi="Avenir Next LT Pro" w:cs="Calibri"/>
          <w:b/>
          <w:color w:val="990000"/>
        </w:rPr>
      </w:pPr>
      <w:r w:rsidRPr="00BB1021">
        <w:rPr>
          <w:rFonts w:ascii="Avenir Next LT Pro" w:eastAsia="Calibri" w:hAnsi="Avenir Next LT Pro" w:cs="Calibri"/>
          <w:b/>
          <w:color w:val="990000"/>
          <w:sz w:val="20"/>
          <w:szCs w:val="20"/>
        </w:rPr>
        <w:t xml:space="preserve">                         </w:t>
      </w:r>
      <w:hyperlink r:id="rId15">
        <w:r w:rsidRPr="00BB1021">
          <w:rPr>
            <w:rFonts w:ascii="Avenir Next LT Pro" w:eastAsia="Calibri" w:hAnsi="Avenir Next LT Pro" w:cs="Calibri"/>
            <w:b/>
            <w:color w:val="990000"/>
            <w:u w:val="single"/>
          </w:rPr>
          <w:t>2-1-1 Orange County | LOVE. COMPASSION. COMMUNITY (211oc.org)</w:t>
        </w:r>
      </w:hyperlink>
      <w:r w:rsidRPr="00BB1021">
        <w:rPr>
          <w:rFonts w:ascii="Avenir Next LT Pro" w:eastAsia="Calibri" w:hAnsi="Avenir Next LT Pro" w:cs="Calibri"/>
          <w:b/>
          <w:color w:val="990000"/>
        </w:rPr>
        <w:t xml:space="preserve"> </w:t>
      </w:r>
    </w:p>
    <w:p w:rsidR="00B65717" w:rsidRPr="00BB1021" w:rsidRDefault="00B65717">
      <w:pPr>
        <w:rPr>
          <w:rFonts w:ascii="Avenir Next LT Pro" w:eastAsia="Calibri" w:hAnsi="Avenir Next LT Pro" w:cs="Calibri"/>
          <w:b/>
          <w:color w:val="990000"/>
        </w:rPr>
      </w:pPr>
    </w:p>
    <w:p w:rsidR="00B65717" w:rsidRPr="00BB1021" w:rsidRDefault="00BB1021">
      <w:pPr>
        <w:shd w:val="clear" w:color="auto" w:fill="FFFFFF"/>
        <w:spacing w:after="300" w:line="425" w:lineRule="auto"/>
        <w:rPr>
          <w:rFonts w:ascii="Avenir Next LT Pro" w:eastAsia="Calibri" w:hAnsi="Avenir Next LT Pro" w:cs="Calibri"/>
          <w:b/>
          <w:color w:val="990000"/>
        </w:rPr>
      </w:pPr>
      <w:r w:rsidRPr="00BB1021">
        <w:rPr>
          <w:rFonts w:ascii="Avenir Next LT Pro" w:eastAsia="Calibri" w:hAnsi="Avenir Next LT Pro" w:cs="Calibri"/>
          <w:color w:val="990000"/>
        </w:rPr>
        <w:t>2-1-1 Orange County refers callers to nonprofit and government agencies. These organizations have programs dedicated to a variety of specific needs, including: Food, Shelter, Prenatal care, Substance abuse, Government assistance programs, Workforce development, Health insurance access programs, Prevention and safety services, Child development assessment, Medical, dental, vision care</w:t>
      </w:r>
      <w:r w:rsidRPr="00BB1021">
        <w:rPr>
          <w:rFonts w:ascii="Avenir Next LT Pro" w:eastAsia="Calibri" w:hAnsi="Avenir Next LT Pro" w:cs="Calibri"/>
          <w:b/>
          <w:color w:val="990000"/>
        </w:rPr>
        <w:t>.</w:t>
      </w:r>
    </w:p>
    <w:p w:rsidR="00B65717" w:rsidRPr="00BB1021" w:rsidRDefault="00BB1021">
      <w:pPr>
        <w:pStyle w:val="Heading2"/>
        <w:keepNext w:val="0"/>
        <w:keepLines w:val="0"/>
        <w:shd w:val="clear" w:color="auto" w:fill="FFFFFF"/>
        <w:spacing w:before="0" w:after="180" w:line="335" w:lineRule="auto"/>
        <w:rPr>
          <w:rFonts w:ascii="Avenir Next LT Pro" w:eastAsia="Calibri" w:hAnsi="Avenir Next LT Pro" w:cs="Calibri"/>
          <w:b/>
          <w:sz w:val="22"/>
          <w:szCs w:val="22"/>
        </w:rPr>
      </w:pPr>
      <w:bookmarkStart w:id="1" w:name="_7c7pt4vxfd4n" w:colFirst="0" w:colLast="0"/>
      <w:bookmarkEnd w:id="1"/>
      <w:r w:rsidRPr="00BB1021">
        <w:rPr>
          <w:rFonts w:ascii="Avenir Next LT Pro" w:eastAsia="Calibri" w:hAnsi="Avenir Next LT Pro" w:cs="Calibri"/>
          <w:b/>
          <w:sz w:val="22"/>
          <w:szCs w:val="22"/>
        </w:rPr>
        <w:t xml:space="preserve">We are here for you and may be contacted at: </w:t>
      </w:r>
      <w:hyperlink r:id="rId16">
        <w:r w:rsidRPr="00BB1021">
          <w:rPr>
            <w:rFonts w:ascii="Avenir Next LT Pro" w:eastAsia="Calibri" w:hAnsi="Avenir Next LT Pro" w:cs="Calibri"/>
            <w:b/>
            <w:sz w:val="22"/>
            <w:szCs w:val="22"/>
            <w:u w:val="single"/>
          </w:rPr>
          <w:t>seap@sac.edu</w:t>
        </w:r>
      </w:hyperlink>
      <w:r w:rsidRPr="00BB1021">
        <w:rPr>
          <w:rFonts w:ascii="Avenir Next LT Pro" w:eastAsia="Calibri" w:hAnsi="Avenir Next LT Pro" w:cs="Calibri"/>
          <w:b/>
          <w:sz w:val="22"/>
          <w:szCs w:val="22"/>
        </w:rPr>
        <w:t xml:space="preserve">, or Professor Chantal Lamourelle </w:t>
      </w:r>
      <w:hyperlink r:id="rId17">
        <w:r w:rsidRPr="00BB1021">
          <w:rPr>
            <w:rFonts w:ascii="Avenir Next LT Pro" w:eastAsia="Calibri" w:hAnsi="Avenir Next LT Pro" w:cs="Calibri"/>
            <w:b/>
            <w:sz w:val="22"/>
            <w:szCs w:val="22"/>
            <w:u w:val="single"/>
          </w:rPr>
          <w:t>lamourelle_chantal@sac.edu</w:t>
        </w:r>
      </w:hyperlink>
      <w:r w:rsidRPr="00BB1021">
        <w:rPr>
          <w:rFonts w:ascii="Avenir Next LT Pro" w:eastAsia="Calibri" w:hAnsi="Avenir Next LT Pro" w:cs="Calibri"/>
          <w:b/>
          <w:sz w:val="22"/>
          <w:szCs w:val="22"/>
        </w:rPr>
        <w:t xml:space="preserve"> </w:t>
      </w:r>
    </w:p>
    <w:p w:rsidR="00B65717" w:rsidRPr="00BB1021" w:rsidRDefault="00B65717">
      <w:pPr>
        <w:shd w:val="clear" w:color="auto" w:fill="FFFFFF"/>
        <w:spacing w:before="240" w:after="240"/>
        <w:rPr>
          <w:rFonts w:ascii="Avenir Next LT Pro" w:eastAsia="Calibri" w:hAnsi="Avenir Next LT Pro" w:cs="Calibri"/>
          <w:b/>
          <w:color w:val="990000"/>
        </w:rPr>
      </w:pPr>
    </w:p>
    <w:sectPr w:rsidR="00B65717" w:rsidRPr="00BB1021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7D1" w:rsidRDefault="00BB1021">
      <w:pPr>
        <w:spacing w:line="240" w:lineRule="auto"/>
      </w:pPr>
      <w:r>
        <w:separator/>
      </w:r>
    </w:p>
  </w:endnote>
  <w:endnote w:type="continuationSeparator" w:id="0">
    <w:p w:rsidR="009207D1" w:rsidRDefault="00BB1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7D1" w:rsidRDefault="00BB1021">
      <w:pPr>
        <w:spacing w:line="240" w:lineRule="auto"/>
      </w:pPr>
      <w:r>
        <w:separator/>
      </w:r>
    </w:p>
  </w:footnote>
  <w:footnote w:type="continuationSeparator" w:id="0">
    <w:p w:rsidR="009207D1" w:rsidRDefault="00BB1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7" w:rsidRDefault="00BB102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2BC6"/>
    <w:multiLevelType w:val="multilevel"/>
    <w:tmpl w:val="17C09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7"/>
    <w:rsid w:val="009207D1"/>
    <w:rsid w:val="00B65717"/>
    <w:rsid w:val="00BB1021"/>
    <w:rsid w:val="00C814F5"/>
    <w:rsid w:val="00C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72BC"/>
  <w15:docId w15:val="{A394C3C4-B2F9-4E1D-B058-1DC7BF21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10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1"/>
  </w:style>
  <w:style w:type="paragraph" w:styleId="Footer">
    <w:name w:val="footer"/>
    <w:basedOn w:val="Normal"/>
    <w:link w:val="FooterChar"/>
    <w:uiPriority w:val="99"/>
    <w:unhideWhenUsed/>
    <w:rsid w:val="00BB10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21"/>
  </w:style>
  <w:style w:type="character" w:styleId="Hyperlink">
    <w:name w:val="Hyperlink"/>
    <w:basedOn w:val="DefaultParagraphFont"/>
    <w:uiPriority w:val="99"/>
    <w:unhideWhenUsed/>
    <w:rsid w:val="00CB23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.edu/StudentServices/Pages/default.aspx" TargetMode="External"/><Relationship Id="rId13" Type="http://schemas.openxmlformats.org/officeDocument/2006/relationships/hyperlink" Target="https://docs.google.com/forms/d/e/1FAIpQLSdmTMVGzVVcI88vLMuZY1_6tYE1JjDbW87MBoZdj_kwm3GN7Q/viewform?usp=sf_lin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dmTMVGzVVcI88vLMuZY1_6tYE1JjDbW87MBoZdj_kwm3GN7Q/viewform?usp=sf_link" TargetMode="External"/><Relationship Id="rId17" Type="http://schemas.openxmlformats.org/officeDocument/2006/relationships/hyperlink" Target="mailto:lamourelle_chantal@sa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ap@sac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2OaHloCyHDr8KIu8syByfJAYqI-z8SvisDx_qfavuV8gPdQ/viewform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211oc.org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cs.google.com/forms/d/e/1FAIpQLSf2OaHloCyHDr8KIu8syByfJAYqI-z8SvisDx_qfavuV8gPdQ/viewfo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2OaHloCyHDr8KIu8syByfJAYqI-z8SvisDx_qfavuV8gPdQ/viewform" TargetMode="External"/><Relationship Id="rId14" Type="http://schemas.openxmlformats.org/officeDocument/2006/relationships/hyperlink" Target="mailto:thrivecenter@sac.ed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HNYXMCCMVK3K-1251-179</_dlc_DocId>
    <_dlc_DocIdUrl xmlns="431189f8-a51b-453f-9f0c-3a0b3b65b12f">
      <Url>https://sac.edu/committees/StudentSuccess/_layouts/15/DocIdRedir.aspx?ID=HNYXMCCMVK3K-1251-179</Url>
      <Description>HNYXMCCMVK3K-1251-179</Description>
    </_dlc_DocIdUrl>
  </documentManagement>
</p:properties>
</file>

<file path=customXml/itemProps1.xml><?xml version="1.0" encoding="utf-8"?>
<ds:datastoreItem xmlns:ds="http://schemas.openxmlformats.org/officeDocument/2006/customXml" ds:itemID="{8BE45EB4-35FB-4940-877D-04302E19F61F}"/>
</file>

<file path=customXml/itemProps2.xml><?xml version="1.0" encoding="utf-8"?>
<ds:datastoreItem xmlns:ds="http://schemas.openxmlformats.org/officeDocument/2006/customXml" ds:itemID="{17961D86-F413-4CF2-A74C-3CD5A6458D7B}"/>
</file>

<file path=customXml/itemProps3.xml><?xml version="1.0" encoding="utf-8"?>
<ds:datastoreItem xmlns:ds="http://schemas.openxmlformats.org/officeDocument/2006/customXml" ds:itemID="{AEFB2429-E190-4BA9-93B0-0410EEAF181E}"/>
</file>

<file path=customXml/itemProps4.xml><?xml version="1.0" encoding="utf-8"?>
<ds:datastoreItem xmlns:ds="http://schemas.openxmlformats.org/officeDocument/2006/customXml" ds:itemID="{A7D6A11D-C29A-48FE-82D0-89CB31CF2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Miranda, Cristina</cp:lastModifiedBy>
  <cp:revision>4</cp:revision>
  <dcterms:created xsi:type="dcterms:W3CDTF">2022-12-08T18:35:00Z</dcterms:created>
  <dcterms:modified xsi:type="dcterms:W3CDTF">2023-02-28T23:35:00Z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0x01010004AE7A0CB52EBC42AF08ACFF061AC346</vt:lpwstr>
  </property>
  <property fmtid="{D5CDD505-2E9C-101B-9397-08002B2CF9AE}" pid="3" name="_dlc_DocIdItemGuid">
    <vt:lpwstr>c85cfb25-4db2-4151-a867-479c3ba3e430</vt:lpwstr>
  </property>
</Properties>
</file>